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8E4" w:rsidRDefault="00EA48E4">
      <w:pPr>
        <w:rPr>
          <w:rFonts w:hint="eastAsia"/>
        </w:rPr>
      </w:pPr>
    </w:p>
    <w:tbl>
      <w:tblPr>
        <w:tblW w:w="90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2693"/>
        <w:gridCol w:w="993"/>
        <w:gridCol w:w="2551"/>
        <w:gridCol w:w="992"/>
        <w:gridCol w:w="1276"/>
      </w:tblGrid>
      <w:tr w:rsidR="002C1082" w:rsidRPr="00830A81" w:rsidTr="002C1082">
        <w:trPr>
          <w:cantSplit/>
          <w:trHeight w:val="820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产品</w:t>
            </w:r>
          </w:p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商标</w:t>
            </w:r>
          </w:p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品牌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规格</w:t>
            </w:r>
          </w:p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型号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数量</w:t>
            </w:r>
          </w:p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单  价</w:t>
            </w:r>
          </w:p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（元）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互联网出口防火墙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华为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USG6570-AC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1台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39000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上网行为管理与审计系统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网康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NI3200-60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66000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外网终端安全管理系统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奇安信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天擎 V6.0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39000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安全隔离与交换系统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利谱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TIPTOP V2.0-GD3900-HQ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67000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核心交换机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锐捷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RG-S7808C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97000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专网外联出口防火墙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华为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USG6570-AC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1台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39000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数据中心防火墙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华为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USG6650-AC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2台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74000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堡垒机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网神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SecFox C6100-H-TF10P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1台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71000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漏洞扫描系统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网神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SecVSS 3600 S1500-W010P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51000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日志审计系统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网神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SecFox R2000-T1624P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95000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数据库审计系统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网神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SecFox K6000-H-TF10P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68000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内网终端安全管理系统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奇安信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天擎 V6.0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90000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widowControl/>
              <w:ind w:right="210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网络准入系统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奇安信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NAC-1000BX-N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86000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安全管理系统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网神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SecFox M5000-SNI-ESM-H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98000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便携式远程运维平台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宝信迪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定制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安全管理接入交换机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锐捷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RG-S2910-24GT4XS-E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1台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17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等保的测评服务</w:t>
            </w:r>
          </w:p>
        </w:tc>
        <w:tc>
          <w:tcPr>
            <w:tcW w:w="9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宝信迪</w:t>
            </w:r>
          </w:p>
        </w:tc>
        <w:tc>
          <w:tcPr>
            <w:tcW w:w="2551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定制</w:t>
            </w:r>
          </w:p>
        </w:tc>
        <w:tc>
          <w:tcPr>
            <w:tcW w:w="992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1项</w:t>
            </w:r>
          </w:p>
        </w:tc>
        <w:tc>
          <w:tcPr>
            <w:tcW w:w="1276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210000</w:t>
            </w:r>
          </w:p>
        </w:tc>
      </w:tr>
      <w:tr w:rsidR="002C1082" w:rsidRPr="00830A81" w:rsidTr="002C1082">
        <w:trPr>
          <w:cantSplit/>
          <w:trHeight w:val="465"/>
        </w:trPr>
        <w:tc>
          <w:tcPr>
            <w:tcW w:w="568" w:type="dxa"/>
            <w:vAlign w:val="center"/>
          </w:tcPr>
          <w:p w:rsidR="002C1082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</w:t>
            </w:r>
          </w:p>
        </w:tc>
        <w:tc>
          <w:tcPr>
            <w:tcW w:w="2693" w:type="dxa"/>
            <w:vAlign w:val="center"/>
          </w:tcPr>
          <w:p w:rsidR="002C1082" w:rsidRPr="00830A81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830A81">
              <w:rPr>
                <w:rFonts w:ascii="宋体" w:hAnsi="宋体" w:cs="宋体" w:hint="eastAsia"/>
                <w:sz w:val="24"/>
              </w:rPr>
              <w:t>安全整改服务</w:t>
            </w:r>
          </w:p>
        </w:tc>
        <w:tc>
          <w:tcPr>
            <w:tcW w:w="993" w:type="dxa"/>
            <w:vAlign w:val="center"/>
          </w:tcPr>
          <w:p w:rsidR="002C1082" w:rsidRPr="00AF6634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宝信迪</w:t>
            </w:r>
          </w:p>
        </w:tc>
        <w:tc>
          <w:tcPr>
            <w:tcW w:w="2551" w:type="dxa"/>
            <w:vAlign w:val="center"/>
          </w:tcPr>
          <w:p w:rsidR="002C1082" w:rsidRPr="00AF6634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定制</w:t>
            </w:r>
          </w:p>
        </w:tc>
        <w:tc>
          <w:tcPr>
            <w:tcW w:w="992" w:type="dxa"/>
            <w:vAlign w:val="center"/>
          </w:tcPr>
          <w:p w:rsidR="002C1082" w:rsidRPr="00AF6634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1项</w:t>
            </w:r>
          </w:p>
        </w:tc>
        <w:tc>
          <w:tcPr>
            <w:tcW w:w="1276" w:type="dxa"/>
            <w:vAlign w:val="center"/>
          </w:tcPr>
          <w:p w:rsidR="002C1082" w:rsidRPr="00AF6634" w:rsidRDefault="002C1082" w:rsidP="00604B48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20000</w:t>
            </w:r>
          </w:p>
        </w:tc>
      </w:tr>
    </w:tbl>
    <w:p w:rsidR="002C1082" w:rsidRDefault="002C1082"/>
    <w:sectPr w:rsidR="002C1082" w:rsidSect="00EA4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1082"/>
    <w:rsid w:val="002C1082"/>
    <w:rsid w:val="00EA4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0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2019-10-29T01:43:00Z</dcterms:created>
  <dcterms:modified xsi:type="dcterms:W3CDTF">2019-10-29T01:44:00Z</dcterms:modified>
</cp:coreProperties>
</file>